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5" w:rsidRDefault="00CB1485" w:rsidP="00262239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b/>
          <w:color w:val="272727"/>
          <w:sz w:val="17"/>
          <w:szCs w:val="17"/>
        </w:rPr>
      </w:pPr>
      <w:r>
        <w:rPr>
          <w:rFonts w:ascii="Verdana" w:hAnsi="Verdana"/>
          <w:b/>
          <w:noProof/>
          <w:color w:val="272727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-318135</wp:posOffset>
            </wp:positionV>
            <wp:extent cx="1155700" cy="933450"/>
            <wp:effectExtent l="19050" t="0" r="6350" b="0"/>
            <wp:wrapTight wrapText="bothSides">
              <wp:wrapPolygon edited="0">
                <wp:start x="-356" y="0"/>
                <wp:lineTo x="-356" y="21159"/>
                <wp:lineTo x="21719" y="21159"/>
                <wp:lineTo x="21719" y="0"/>
                <wp:lineTo x="-356" y="0"/>
              </wp:wrapPolygon>
            </wp:wrapTight>
            <wp:docPr id="2" name="Imagen 3" descr="http://www1.izquierda-unida.es/img/cabecera/cabe_02_2007_01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1.izquierda-unida.es/img/cabecera/cabe_02_2007_01.gif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272727"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-243205</wp:posOffset>
            </wp:positionV>
            <wp:extent cx="1397000" cy="855980"/>
            <wp:effectExtent l="19050" t="0" r="0" b="0"/>
            <wp:wrapSquare wrapText="bothSides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485" w:rsidRDefault="00CB1485" w:rsidP="00262239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b/>
          <w:color w:val="272727"/>
          <w:sz w:val="17"/>
          <w:szCs w:val="17"/>
        </w:rPr>
      </w:pPr>
    </w:p>
    <w:p w:rsidR="00CB1485" w:rsidRDefault="00CB1485" w:rsidP="00262239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rPr>
          <w:rFonts w:ascii="Verdana" w:hAnsi="Verdana"/>
          <w:b/>
          <w:color w:val="272727"/>
          <w:sz w:val="17"/>
          <w:szCs w:val="17"/>
        </w:rPr>
      </w:pPr>
    </w:p>
    <w:p w:rsidR="004403A4" w:rsidRPr="004403A4" w:rsidRDefault="00262239" w:rsidP="004403A4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4403A4">
        <w:rPr>
          <w:rFonts w:asciiTheme="minorHAnsi" w:hAnsiTheme="minorHAnsi" w:cstheme="minorHAnsi"/>
          <w:b/>
          <w:color w:val="272727"/>
        </w:rPr>
        <w:t>MOCIÓN CONJUNTA DE LOS GRUPOS MUNICIPALES DE PSOE E IZQUIERDA UNIDA,</w:t>
      </w:r>
      <w:r w:rsidR="004403A4" w:rsidRPr="004403A4">
        <w:rPr>
          <w:rFonts w:asciiTheme="minorHAnsi" w:hAnsiTheme="minorHAnsi" w:cstheme="minorHAnsi"/>
          <w:b/>
          <w:color w:val="272727"/>
        </w:rPr>
        <w:t xml:space="preserve"> MOSTRANDO SU OPOSICIÓN A LA APLICACIÓN DEL ACUERDO TRANSATLÁNTICO DE COMERCIO E INVERSIÓN (TTIP).</w:t>
      </w:r>
      <w:r w:rsidRPr="004403A4">
        <w:rPr>
          <w:rFonts w:asciiTheme="minorHAnsi" w:hAnsiTheme="minorHAnsi" w:cstheme="minorHAnsi"/>
          <w:b/>
          <w:color w:val="272727"/>
        </w:rPr>
        <w:t xml:space="preserve"> </w:t>
      </w:r>
      <w:bookmarkStart w:id="0" w:name="_GoBack"/>
      <w:bookmarkEnd w:id="0"/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ab/>
        <w:t xml:space="preserve">Los grupos municipales Socialista y de Izquierda Unida en el Ayuntamiento de Albacete presentan esta moción relativa a la </w:t>
      </w:r>
      <w:r w:rsidRPr="004403A4">
        <w:rPr>
          <w:rFonts w:cstheme="minorHAnsi"/>
          <w:b/>
          <w:bCs/>
          <w:i/>
          <w:iCs/>
          <w:sz w:val="24"/>
          <w:szCs w:val="24"/>
        </w:rPr>
        <w:t>Declaración de Municipio opuesto a la aplicación del Acuerdo Transatlántico de Comercio e Inversión (ATCI)</w:t>
      </w:r>
      <w:r w:rsidRPr="004403A4">
        <w:rPr>
          <w:rFonts w:cstheme="minorHAnsi"/>
          <w:sz w:val="24"/>
          <w:szCs w:val="24"/>
        </w:rPr>
        <w:t>, recogiendo la propuesta de la Plataforma Provincial contra el TTIP y de acuerdo a la fundamentación siguiente:</w:t>
      </w:r>
    </w:p>
    <w:p w:rsidR="004403A4" w:rsidRPr="004403A4" w:rsidRDefault="004403A4" w:rsidP="004403A4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4403A4" w:rsidRPr="004403A4" w:rsidRDefault="004403A4" w:rsidP="004403A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403A4">
        <w:rPr>
          <w:rFonts w:cstheme="minorHAnsi"/>
          <w:b/>
          <w:bCs/>
          <w:sz w:val="24"/>
          <w:szCs w:val="24"/>
          <w:u w:val="single"/>
        </w:rPr>
        <w:t>EXPOSICIÓN DE MOTIVOS</w:t>
      </w:r>
    </w:p>
    <w:p w:rsidR="004403A4" w:rsidRPr="004403A4" w:rsidRDefault="004403A4" w:rsidP="004403A4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ab/>
        <w:t>La Unión Europea (UE) y los Estados Unidos de América (EEUU) están negociando, a espaldas de la ciudadanía y de sus representantes políticos (parlamentos nacionales y europeo), un amplio acuerdo de liberalización de comercio e inversiones, que representa un serio peligro para la democracia y la debida protección de los derechos laborales, medioambientales y de salud pues anteponen el interés comercial de los inversores y empresas transnacionales (ETN) al interés general.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ab/>
        <w:t xml:space="preserve">El ATCI tiene como objetivo la liberalización total de los servicios públicos, la apertura de prestación de los mismos a las ETN y las compras y licitaciones  de bienes y servicios a las asociaciones privadas. Esto pone en peligro todos los servicios y compras públicas, en todos los niveles de poder, comprometiendo la responsabilidad que compete a representantes políticos, para administrar libremente sus comunidades y </w:t>
      </w:r>
      <w:proofErr w:type="gramStart"/>
      <w:r w:rsidRPr="004403A4">
        <w:rPr>
          <w:rFonts w:cstheme="minorHAnsi"/>
          <w:sz w:val="24"/>
          <w:szCs w:val="24"/>
        </w:rPr>
        <w:t>promocionar</w:t>
      </w:r>
      <w:proofErr w:type="gramEnd"/>
      <w:r w:rsidRPr="004403A4">
        <w:rPr>
          <w:rFonts w:cstheme="minorHAnsi"/>
          <w:sz w:val="24"/>
          <w:szCs w:val="24"/>
        </w:rPr>
        <w:t xml:space="preserve"> el empleo, la industria e iniciativas locales.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ab/>
        <w:t>Con este Acuerdo las leyes del comercio primarán sobre cualquier otra consideración social e ignorarán cualquier legislación continental, nacional, regional o local. Las comunidades locales se encontrarán dominadas por ajustes estructurales restrictivos que deberán atenerse únicamente a los criterios del libre comercio y de la protección del inversor. Esta política incide en el desmantelamiento de los servicios públicos suprimiendo la libertad de los poderes locales para satisfacer las necesidades sociales de sus poblaciones, atender a políticas y planes de desarrollo industrial, de fomento de la industria y el empleo locales.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-76835</wp:posOffset>
            </wp:positionV>
            <wp:extent cx="1397000" cy="855980"/>
            <wp:effectExtent l="0" t="0" r="0" b="0"/>
            <wp:wrapSquare wrapText="bothSides"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-165735</wp:posOffset>
            </wp:positionV>
            <wp:extent cx="1155700" cy="933450"/>
            <wp:effectExtent l="19050" t="0" r="6350" b="0"/>
            <wp:wrapTight wrapText="bothSides">
              <wp:wrapPolygon edited="0">
                <wp:start x="-356" y="0"/>
                <wp:lineTo x="-356" y="21159"/>
                <wp:lineTo x="21719" y="21159"/>
                <wp:lineTo x="21719" y="0"/>
                <wp:lineTo x="-356" y="0"/>
              </wp:wrapPolygon>
            </wp:wrapTight>
            <wp:docPr id="1" name="Imagen 3" descr="http://www1.izquierda-unida.es/img/cabecera/cabe_02_2007_01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1.izquierda-unida.es/img/cabecera/cabe_02_2007_01.gif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ab/>
        <w:t>Las Administraciones Locales:</w:t>
      </w:r>
    </w:p>
    <w:p w:rsidR="004403A4" w:rsidRDefault="004403A4" w:rsidP="004403A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No pueden consentir el nivel de injerencia que supone el ATCI. Al ser las administraciones más cercanas a la ciudadanía, poseen un mayor conocimiento y pueden dar una atención más acertada a las necesidades de sus ciudadanos.</w:t>
      </w:r>
    </w:p>
    <w:p w:rsidR="004403A4" w:rsidRPr="004403A4" w:rsidRDefault="004403A4" w:rsidP="004403A4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 xml:space="preserve">Deben promover los servicios públicos, la industria y empleo locales en respuesta al interés común de sus habitantes. </w:t>
      </w:r>
    </w:p>
    <w:p w:rsidR="004403A4" w:rsidRPr="004403A4" w:rsidRDefault="004403A4" w:rsidP="004403A4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Tienen la obligación de resolver los retos sociales, económicos y medioambientales y, consiguientemente, deben defender la protección de los derechos de la ciudadanía y la universalidad y equidad de acceso a los servicios públicos.</w:t>
      </w:r>
    </w:p>
    <w:p w:rsidR="004403A4" w:rsidRPr="004403A4" w:rsidRDefault="004403A4" w:rsidP="004403A4">
      <w:pPr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ab/>
        <w:t xml:space="preserve">La opinión pública debe conocer lo que está detrás de este Acuerdo abriendo un debate público y democrático que dé a conocer sus consecuencias, teniendo en cuenta que: 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El comercio y la inversión solamente pueden conducir a intercambios económica y socialmente beneficiosos si respetan las necesidades humanas en todo lugar, y no se basan únicamente en el beneficio de los especuladores financieros y de las empresas multinacionales;</w:t>
      </w:r>
    </w:p>
    <w:p w:rsidR="004403A4" w:rsidRPr="004403A4" w:rsidRDefault="004403A4" w:rsidP="004403A4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La eliminación programada y progresiva de los servicios públicos es al mismo tiempo la eliminación programada y progresiva de la solidaridad y la democracia.</w:t>
      </w:r>
    </w:p>
    <w:p w:rsidR="004403A4" w:rsidRPr="004403A4" w:rsidRDefault="004403A4" w:rsidP="004403A4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La apertura máxima de los servicios y las compras públicas a la competencia que supone la firma de este Acuerdo, produce efectos contraproducentes en cuanto a accesibilidad, calidad y coste.</w:t>
      </w:r>
    </w:p>
    <w:p w:rsidR="004403A4" w:rsidRPr="004403A4" w:rsidRDefault="004403A4" w:rsidP="004403A4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Los derechos sociales son derechos inalienables, por lo que no pueden depender exclusivamente de la lógica del mercado.</w:t>
      </w:r>
    </w:p>
    <w:p w:rsidR="004403A4" w:rsidRPr="004403A4" w:rsidRDefault="004403A4" w:rsidP="004403A4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Sólo la existencia diversificada de servicios públicos socialmente útiles, permite asegurar una calidad de vida digna para todos y en todas partes, en estrecho nexo con el ejercicio real de la democracia;</w:t>
      </w:r>
    </w:p>
    <w:p w:rsidR="004403A4" w:rsidRPr="004403A4" w:rsidRDefault="004403A4" w:rsidP="004403A4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El control público y cercano debe preservarse para garantizar el acceso a los bienes comunes y favorecer la industria y empleo locales.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Pr="004403A4"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-165735</wp:posOffset>
            </wp:positionV>
            <wp:extent cx="1155700" cy="933450"/>
            <wp:effectExtent l="19050" t="0" r="6350" b="0"/>
            <wp:wrapTight wrapText="bothSides">
              <wp:wrapPolygon edited="0">
                <wp:start x="-356" y="0"/>
                <wp:lineTo x="-356" y="21159"/>
                <wp:lineTo x="21719" y="21159"/>
                <wp:lineTo x="21719" y="0"/>
                <wp:lineTo x="-356" y="0"/>
              </wp:wrapPolygon>
            </wp:wrapTight>
            <wp:docPr id="5" name="Imagen 3" descr="http://www1.izquierda-unida.es/img/cabecera/cabe_02_2007_01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1.izquierda-unida.es/img/cabecera/cabe_02_2007_01.gif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3A4"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-90805</wp:posOffset>
            </wp:positionV>
            <wp:extent cx="1397000" cy="855980"/>
            <wp:effectExtent l="19050" t="0" r="0" b="0"/>
            <wp:wrapSquare wrapText="bothSides"/>
            <wp:docPr id="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03A4">
        <w:rPr>
          <w:rFonts w:cstheme="minorHAnsi"/>
          <w:sz w:val="24"/>
          <w:szCs w:val="24"/>
        </w:rPr>
        <w:t>Por todo lo expuesto, los Grupos Municipales del P</w:t>
      </w:r>
      <w:r w:rsidR="006F18C0">
        <w:rPr>
          <w:rFonts w:cstheme="minorHAnsi"/>
          <w:sz w:val="24"/>
          <w:szCs w:val="24"/>
        </w:rPr>
        <w:t>SOE e Izquierda Unida presentan</w:t>
      </w:r>
      <w:r w:rsidRPr="004403A4">
        <w:rPr>
          <w:rFonts w:cstheme="minorHAnsi"/>
          <w:sz w:val="24"/>
          <w:szCs w:val="24"/>
        </w:rPr>
        <w:t xml:space="preserve"> al Ayuntamiento-Pleno, para su aprobación, la siguiente: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403A4">
        <w:rPr>
          <w:rFonts w:cstheme="minorHAnsi"/>
          <w:b/>
          <w:bCs/>
          <w:sz w:val="24"/>
          <w:szCs w:val="24"/>
          <w:u w:val="single"/>
        </w:rPr>
        <w:t>MOCIÓN</w:t>
      </w:r>
    </w:p>
    <w:p w:rsidR="004403A4" w:rsidRPr="004403A4" w:rsidRDefault="004403A4" w:rsidP="004403A4">
      <w:pPr>
        <w:jc w:val="both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 xml:space="preserve">Declarar al Municipio de Albacete como Municipio opuesto a la </w:t>
      </w:r>
      <w:r w:rsidRPr="004403A4">
        <w:rPr>
          <w:rFonts w:cstheme="minorHAnsi"/>
          <w:b/>
          <w:bCs/>
          <w:i/>
          <w:iCs/>
          <w:sz w:val="24"/>
          <w:szCs w:val="24"/>
        </w:rPr>
        <w:t>aplicación del Acuerdo Transatlántico de Comercio e Inversión (En inglés TTIP)</w:t>
      </w:r>
      <w:r w:rsidRPr="004403A4">
        <w:rPr>
          <w:rFonts w:cstheme="minorHAnsi"/>
          <w:sz w:val="24"/>
          <w:szCs w:val="24"/>
        </w:rPr>
        <w:t>, defendiendo los servicios públicos basados en la solidaridad y redistribución social.</w:t>
      </w:r>
    </w:p>
    <w:p w:rsidR="004403A4" w:rsidRPr="004403A4" w:rsidRDefault="004403A4" w:rsidP="004403A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 xml:space="preserve">Solicitar del Ministerio de Administraciones Públicas del Gobierno de la Nación su apoyo a todas las iniciativas dirigidas a mantener el carácter público de los llamados </w:t>
      </w:r>
      <w:r w:rsidRPr="004403A4">
        <w:rPr>
          <w:rFonts w:cstheme="minorHAnsi"/>
          <w:b/>
          <w:bCs/>
          <w:i/>
          <w:iCs/>
          <w:sz w:val="24"/>
          <w:szCs w:val="24"/>
        </w:rPr>
        <w:t>servicios socialmente útiles</w:t>
      </w:r>
      <w:r w:rsidRPr="004403A4">
        <w:rPr>
          <w:rFonts w:cstheme="minorHAnsi"/>
          <w:sz w:val="24"/>
          <w:szCs w:val="24"/>
        </w:rPr>
        <w:t>.</w:t>
      </w:r>
    </w:p>
    <w:p w:rsidR="004403A4" w:rsidRPr="004403A4" w:rsidRDefault="004403A4" w:rsidP="004403A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 xml:space="preserve">Solicitar del Ministerio de Economía la suspensión de las negociaciones del ATCI </w:t>
      </w:r>
    </w:p>
    <w:p w:rsidR="004403A4" w:rsidRPr="004403A4" w:rsidRDefault="004403A4" w:rsidP="004403A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Dar traslado de estos acuerdos al Gobierno central y a los grupos parlamentarios  en el Congreso de los Diputados.</w:t>
      </w:r>
    </w:p>
    <w:p w:rsidR="004403A4" w:rsidRPr="004403A4" w:rsidRDefault="004403A4" w:rsidP="004403A4">
      <w:pPr>
        <w:jc w:val="right"/>
        <w:rPr>
          <w:rFonts w:cstheme="minorHAnsi"/>
          <w:sz w:val="24"/>
          <w:szCs w:val="24"/>
        </w:rPr>
      </w:pPr>
    </w:p>
    <w:p w:rsidR="004403A4" w:rsidRPr="004403A4" w:rsidRDefault="004403A4" w:rsidP="004403A4">
      <w:pPr>
        <w:jc w:val="right"/>
        <w:rPr>
          <w:rFonts w:cstheme="minorHAnsi"/>
          <w:sz w:val="24"/>
          <w:szCs w:val="24"/>
        </w:rPr>
      </w:pPr>
      <w:r w:rsidRPr="004403A4">
        <w:rPr>
          <w:rFonts w:cstheme="minorHAnsi"/>
          <w:sz w:val="24"/>
          <w:szCs w:val="24"/>
        </w:rPr>
        <w:t>Albacete, 11 de diciembre de 2014</w:t>
      </w:r>
    </w:p>
    <w:p w:rsidR="006C20ED" w:rsidRDefault="006C20ED" w:rsidP="004403A4">
      <w:pPr>
        <w:pStyle w:val="NormalWeb"/>
        <w:shd w:val="clear" w:color="auto" w:fill="FFFFFF"/>
        <w:spacing w:before="0" w:beforeAutospacing="0" w:after="270" w:afterAutospacing="0" w:line="270" w:lineRule="atLeast"/>
      </w:pPr>
    </w:p>
    <w:p w:rsidR="006F18C0" w:rsidRDefault="006F18C0" w:rsidP="004403A4">
      <w:pPr>
        <w:pStyle w:val="NormalWeb"/>
        <w:shd w:val="clear" w:color="auto" w:fill="FFFFFF"/>
        <w:spacing w:before="0" w:beforeAutospacing="0" w:after="270" w:afterAutospacing="0" w:line="270" w:lineRule="atLeast"/>
      </w:pPr>
    </w:p>
    <w:p w:rsidR="006F18C0" w:rsidRPr="00A543D4" w:rsidRDefault="006F18C0" w:rsidP="006F18C0">
      <w:pPr>
        <w:rPr>
          <w:rFonts w:eastAsia="Calibri" w:cs="Arial"/>
          <w:b/>
          <w:bCs/>
          <w:sz w:val="24"/>
          <w:szCs w:val="24"/>
        </w:rPr>
      </w:pPr>
      <w:r w:rsidRPr="00A543D4">
        <w:rPr>
          <w:rFonts w:eastAsia="Calibri" w:cs="Arial"/>
          <w:b/>
          <w:bCs/>
          <w:sz w:val="24"/>
          <w:szCs w:val="24"/>
        </w:rPr>
        <w:t>Por el Grupo Municipal Socialista</w:t>
      </w:r>
      <w:r w:rsidRPr="00A543D4">
        <w:rPr>
          <w:rFonts w:eastAsia="Calibri" w:cs="Arial"/>
          <w:b/>
          <w:bCs/>
          <w:sz w:val="24"/>
          <w:szCs w:val="24"/>
        </w:rPr>
        <w:tab/>
      </w:r>
      <w:r w:rsidRPr="00A543D4">
        <w:rPr>
          <w:rFonts w:eastAsia="Calibri" w:cs="Arial"/>
          <w:b/>
          <w:bCs/>
          <w:sz w:val="24"/>
          <w:szCs w:val="24"/>
        </w:rPr>
        <w:tab/>
      </w:r>
      <w:r w:rsidRPr="00A543D4">
        <w:rPr>
          <w:rFonts w:eastAsia="Calibri" w:cs="Arial"/>
          <w:b/>
          <w:bCs/>
          <w:sz w:val="24"/>
          <w:szCs w:val="24"/>
        </w:rPr>
        <w:tab/>
        <w:t>Por el Grupo Municipal de IU</w:t>
      </w:r>
    </w:p>
    <w:p w:rsidR="006F18C0" w:rsidRPr="00A543D4" w:rsidRDefault="006F18C0" w:rsidP="006F18C0">
      <w:pPr>
        <w:rPr>
          <w:rFonts w:eastAsia="Calibri" w:cs="Arial"/>
          <w:b/>
          <w:bCs/>
          <w:sz w:val="24"/>
          <w:szCs w:val="24"/>
        </w:rPr>
      </w:pPr>
    </w:p>
    <w:p w:rsidR="006F18C0" w:rsidRPr="00A543D4" w:rsidRDefault="006F18C0" w:rsidP="006F18C0">
      <w:pPr>
        <w:rPr>
          <w:rFonts w:eastAsia="Calibri" w:cs="Arial"/>
          <w:b/>
          <w:bCs/>
          <w:sz w:val="24"/>
          <w:szCs w:val="24"/>
        </w:rPr>
      </w:pPr>
    </w:p>
    <w:p w:rsidR="006F18C0" w:rsidRPr="00A543D4" w:rsidRDefault="006F18C0" w:rsidP="006F18C0">
      <w:pPr>
        <w:rPr>
          <w:rFonts w:eastAsia="Calibri" w:cs="Arial"/>
          <w:b/>
          <w:bCs/>
          <w:sz w:val="24"/>
          <w:szCs w:val="24"/>
        </w:rPr>
      </w:pPr>
    </w:p>
    <w:p w:rsidR="006F18C0" w:rsidRPr="00A543D4" w:rsidRDefault="006F18C0" w:rsidP="006F18C0">
      <w:pPr>
        <w:rPr>
          <w:rFonts w:eastAsia="Calibri" w:cs="Arial"/>
          <w:b/>
          <w:bCs/>
          <w:sz w:val="24"/>
          <w:szCs w:val="24"/>
        </w:rPr>
      </w:pPr>
    </w:p>
    <w:p w:rsidR="006F18C0" w:rsidRPr="00A543D4" w:rsidRDefault="006F18C0" w:rsidP="006F18C0">
      <w:pPr>
        <w:rPr>
          <w:rFonts w:eastAsia="Calibri" w:cs="Arial"/>
          <w:b/>
          <w:bCs/>
          <w:sz w:val="24"/>
          <w:szCs w:val="24"/>
        </w:rPr>
      </w:pPr>
      <w:r w:rsidRPr="00A543D4">
        <w:rPr>
          <w:rFonts w:eastAsia="Calibri" w:cs="Arial"/>
          <w:b/>
          <w:bCs/>
          <w:sz w:val="24"/>
          <w:szCs w:val="24"/>
        </w:rPr>
        <w:t xml:space="preserve">Antonio Martínez </w:t>
      </w:r>
      <w:proofErr w:type="spellStart"/>
      <w:r w:rsidRPr="00A543D4">
        <w:rPr>
          <w:rFonts w:eastAsia="Calibri" w:cs="Arial"/>
          <w:b/>
          <w:bCs/>
          <w:sz w:val="24"/>
          <w:szCs w:val="24"/>
        </w:rPr>
        <w:t>Martínez</w:t>
      </w:r>
      <w:proofErr w:type="spellEnd"/>
      <w:r w:rsidRPr="00A543D4">
        <w:rPr>
          <w:rFonts w:eastAsia="Calibri" w:cs="Arial"/>
          <w:b/>
          <w:bCs/>
          <w:sz w:val="24"/>
          <w:szCs w:val="24"/>
        </w:rPr>
        <w:tab/>
      </w:r>
      <w:r w:rsidRPr="00A543D4">
        <w:rPr>
          <w:rFonts w:eastAsia="Calibri" w:cs="Arial"/>
          <w:b/>
          <w:bCs/>
          <w:sz w:val="24"/>
          <w:szCs w:val="24"/>
        </w:rPr>
        <w:tab/>
      </w:r>
      <w:r w:rsidRPr="00A543D4">
        <w:rPr>
          <w:rFonts w:eastAsia="Calibri" w:cs="Arial"/>
          <w:b/>
          <w:bCs/>
          <w:sz w:val="24"/>
          <w:szCs w:val="24"/>
        </w:rPr>
        <w:tab/>
      </w:r>
      <w:r w:rsidRPr="00A543D4">
        <w:rPr>
          <w:rFonts w:eastAsia="Calibri" w:cs="Arial"/>
          <w:b/>
          <w:bCs/>
          <w:sz w:val="24"/>
          <w:szCs w:val="24"/>
        </w:rPr>
        <w:tab/>
        <w:t>Mª Victoria Delicado Useros</w:t>
      </w:r>
    </w:p>
    <w:p w:rsidR="006F18C0" w:rsidRPr="00A543D4" w:rsidRDefault="006F18C0" w:rsidP="006F18C0">
      <w:pPr>
        <w:jc w:val="both"/>
        <w:rPr>
          <w:rFonts w:cs="Arial"/>
          <w:sz w:val="24"/>
          <w:szCs w:val="24"/>
        </w:rPr>
      </w:pPr>
    </w:p>
    <w:p w:rsidR="006F18C0" w:rsidRDefault="006F18C0" w:rsidP="004403A4">
      <w:pPr>
        <w:pStyle w:val="NormalWeb"/>
        <w:shd w:val="clear" w:color="auto" w:fill="FFFFFF"/>
        <w:spacing w:before="0" w:beforeAutospacing="0" w:after="270" w:afterAutospacing="0" w:line="270" w:lineRule="atLeast"/>
      </w:pPr>
    </w:p>
    <w:sectPr w:rsidR="006F18C0" w:rsidSect="0088735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A4" w:rsidRDefault="004403A4" w:rsidP="004403A4">
      <w:pPr>
        <w:spacing w:after="0" w:line="240" w:lineRule="auto"/>
      </w:pPr>
      <w:r>
        <w:separator/>
      </w:r>
    </w:p>
  </w:endnote>
  <w:endnote w:type="continuationSeparator" w:id="1">
    <w:p w:rsidR="004403A4" w:rsidRDefault="004403A4" w:rsidP="0044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651335"/>
      <w:docPartObj>
        <w:docPartGallery w:val="Page Numbers (Bottom of Page)"/>
        <w:docPartUnique/>
      </w:docPartObj>
    </w:sdtPr>
    <w:sdtContent>
      <w:p w:rsidR="004403A4" w:rsidRDefault="00947601">
        <w:pPr>
          <w:pStyle w:val="Piedepgina"/>
          <w:jc w:val="right"/>
        </w:pPr>
        <w:r>
          <w:fldChar w:fldCharType="begin"/>
        </w:r>
        <w:r w:rsidR="004403A4">
          <w:instrText>PAGE   \* MERGEFORMAT</w:instrText>
        </w:r>
        <w:r>
          <w:fldChar w:fldCharType="separate"/>
        </w:r>
        <w:r w:rsidR="005A757F">
          <w:rPr>
            <w:noProof/>
          </w:rPr>
          <w:t>1</w:t>
        </w:r>
        <w:r>
          <w:fldChar w:fldCharType="end"/>
        </w:r>
      </w:p>
    </w:sdtContent>
  </w:sdt>
  <w:p w:rsidR="004403A4" w:rsidRDefault="004403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A4" w:rsidRDefault="004403A4" w:rsidP="004403A4">
      <w:pPr>
        <w:spacing w:after="0" w:line="240" w:lineRule="auto"/>
      </w:pPr>
      <w:r>
        <w:separator/>
      </w:r>
    </w:p>
  </w:footnote>
  <w:footnote w:type="continuationSeparator" w:id="1">
    <w:p w:rsidR="004403A4" w:rsidRDefault="004403A4" w:rsidP="0044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6C5"/>
    <w:multiLevelType w:val="hybridMultilevel"/>
    <w:tmpl w:val="E19E07FE"/>
    <w:lvl w:ilvl="0" w:tplc="A7F639EE">
      <w:start w:val="1"/>
      <w:numFmt w:val="bullet"/>
      <w:lvlText w:val=""/>
      <w:lvlJc w:val="left"/>
      <w:pPr>
        <w:tabs>
          <w:tab w:val="num" w:pos="1069"/>
        </w:tabs>
        <w:ind w:left="1134" w:hanging="425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645EE3"/>
    <w:multiLevelType w:val="hybridMultilevel"/>
    <w:tmpl w:val="2E40D9DC"/>
    <w:lvl w:ilvl="0" w:tplc="59DE2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8560C"/>
    <w:multiLevelType w:val="hybridMultilevel"/>
    <w:tmpl w:val="8DA4402E"/>
    <w:lvl w:ilvl="0" w:tplc="A7F639EE">
      <w:start w:val="1"/>
      <w:numFmt w:val="bullet"/>
      <w:lvlText w:val=""/>
      <w:lvlJc w:val="left"/>
      <w:pPr>
        <w:tabs>
          <w:tab w:val="num" w:pos="360"/>
        </w:tabs>
        <w:ind w:left="425" w:hanging="425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9"/>
    <w:rsid w:val="00081B2D"/>
    <w:rsid w:val="00262239"/>
    <w:rsid w:val="004403A4"/>
    <w:rsid w:val="005A757F"/>
    <w:rsid w:val="006C20ED"/>
    <w:rsid w:val="006F18C0"/>
    <w:rsid w:val="00887352"/>
    <w:rsid w:val="00947601"/>
    <w:rsid w:val="00CB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223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3A4"/>
  </w:style>
  <w:style w:type="paragraph" w:styleId="Piedepgina">
    <w:name w:val="footer"/>
    <w:basedOn w:val="Normal"/>
    <w:link w:val="PiedepginaCar"/>
    <w:uiPriority w:val="99"/>
    <w:unhideWhenUsed/>
    <w:rsid w:val="0044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A4"/>
  </w:style>
  <w:style w:type="paragraph" w:styleId="Prrafodelista">
    <w:name w:val="List Paragraph"/>
    <w:basedOn w:val="Normal"/>
    <w:uiPriority w:val="34"/>
    <w:qFormat/>
    <w:rsid w:val="00440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223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3A4"/>
  </w:style>
  <w:style w:type="paragraph" w:styleId="Piedepgina">
    <w:name w:val="footer"/>
    <w:basedOn w:val="Normal"/>
    <w:link w:val="PiedepginaCar"/>
    <w:uiPriority w:val="99"/>
    <w:unhideWhenUsed/>
    <w:rsid w:val="0044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A4"/>
  </w:style>
  <w:style w:type="paragraph" w:styleId="Prrafodelista">
    <w:name w:val="List Paragraph"/>
    <w:basedOn w:val="Normal"/>
    <w:uiPriority w:val="34"/>
    <w:qFormat/>
    <w:rsid w:val="00440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1.izquierda-unida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http://www1.izquierda-unida.es/img/cabecera/cabe_02_2007_01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DELICADO USEROS</dc:creator>
  <cp:lastModifiedBy>Grupo IU</cp:lastModifiedBy>
  <cp:revision>2</cp:revision>
  <cp:lastPrinted>2014-12-10T12:16:00Z</cp:lastPrinted>
  <dcterms:created xsi:type="dcterms:W3CDTF">2014-12-11T13:05:00Z</dcterms:created>
  <dcterms:modified xsi:type="dcterms:W3CDTF">2014-12-11T13:05:00Z</dcterms:modified>
</cp:coreProperties>
</file>